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4D799" w14:textId="3DCE8C1A" w:rsidR="00832307" w:rsidRPr="006F77CB" w:rsidRDefault="006F77CB" w:rsidP="006F77CB">
      <w:pPr>
        <w:jc w:val="center"/>
        <w:rPr>
          <w:rFonts w:ascii="Museo 500" w:hAnsi="Museo 500"/>
          <w:sz w:val="28"/>
          <w:szCs w:val="28"/>
        </w:rPr>
      </w:pPr>
      <w:r w:rsidRPr="006F77CB">
        <w:rPr>
          <w:rFonts w:ascii="Museo 500" w:hAnsi="Museo 500"/>
          <w:sz w:val="28"/>
          <w:szCs w:val="28"/>
        </w:rPr>
        <w:t>Data Camp 2023</w:t>
      </w:r>
    </w:p>
    <w:p w14:paraId="61ADE395" w14:textId="407352CB" w:rsidR="006F77CB" w:rsidRPr="006F77CB" w:rsidRDefault="006F77CB" w:rsidP="006F77CB">
      <w:pPr>
        <w:jc w:val="center"/>
        <w:rPr>
          <w:rFonts w:ascii="Museo 500" w:hAnsi="Museo 500"/>
          <w:sz w:val="28"/>
          <w:szCs w:val="28"/>
        </w:rPr>
      </w:pPr>
      <w:r w:rsidRPr="006F77CB">
        <w:rPr>
          <w:rFonts w:ascii="Museo 500" w:hAnsi="Museo 500"/>
          <w:sz w:val="28"/>
          <w:szCs w:val="28"/>
        </w:rPr>
        <w:t>Small Group Session Descriptions</w:t>
      </w:r>
    </w:p>
    <w:p w14:paraId="3FC2314F" w14:textId="77777777" w:rsidR="006F77CB" w:rsidRDefault="006F77CB"/>
    <w:p w14:paraId="269BC987" w14:textId="77777777" w:rsidR="006F77CB" w:rsidRDefault="006F77CB"/>
    <w:p w14:paraId="266CA45A" w14:textId="77777777" w:rsidR="00D95F40" w:rsidRDefault="00D95F40"/>
    <w:p w14:paraId="1B9F54A2" w14:textId="31FEB94B" w:rsidR="006F77CB" w:rsidRPr="006F77CB" w:rsidRDefault="006F77CB">
      <w:pPr>
        <w:rPr>
          <w:rFonts w:ascii="Museo 300" w:hAnsi="Museo 300"/>
          <w:color w:val="2A76AB" w:themeColor="accent2" w:themeShade="BF"/>
        </w:rPr>
      </w:pPr>
      <w:r w:rsidRPr="006F77CB">
        <w:rPr>
          <w:rFonts w:ascii="Museo 300" w:hAnsi="Museo 300"/>
          <w:color w:val="2A76AB" w:themeColor="accent2" w:themeShade="BF"/>
        </w:rPr>
        <w:t xml:space="preserve">December 6 – </w:t>
      </w:r>
      <w:r w:rsidR="00060ADA">
        <w:rPr>
          <w:rFonts w:ascii="Museo 300" w:hAnsi="Museo 300"/>
          <w:color w:val="2A76AB" w:themeColor="accent2" w:themeShade="BF"/>
        </w:rPr>
        <w:t>10:45</w:t>
      </w:r>
      <w:r w:rsidRPr="006F77CB">
        <w:rPr>
          <w:rFonts w:ascii="Museo 300" w:hAnsi="Museo 300"/>
          <w:color w:val="2A76AB" w:themeColor="accent2" w:themeShade="BF"/>
        </w:rPr>
        <w:t xml:space="preserve"> am</w:t>
      </w:r>
      <w:r w:rsidR="00060ADA">
        <w:rPr>
          <w:rFonts w:ascii="Museo 300" w:hAnsi="Museo 300"/>
          <w:color w:val="2A76AB" w:themeColor="accent2" w:themeShade="BF"/>
        </w:rPr>
        <w:t>–12 pm</w:t>
      </w:r>
      <w:r w:rsidRPr="006F77CB">
        <w:rPr>
          <w:rFonts w:ascii="Museo 300" w:hAnsi="Museo 300"/>
          <w:color w:val="2A76AB" w:themeColor="accent2" w:themeShade="BF"/>
        </w:rPr>
        <w:t xml:space="preserve"> |  Session A</w:t>
      </w:r>
    </w:p>
    <w:tbl>
      <w:tblPr>
        <w:tblStyle w:val="GridTable6Colorfu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6475"/>
      </w:tblGrid>
      <w:tr w:rsidR="006F77CB" w:rsidRPr="006F77CB" w14:paraId="4DD97CD1" w14:textId="77777777" w:rsidTr="006F77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tcBorders>
              <w:bottom w:val="none" w:sz="0" w:space="0" w:color="auto"/>
            </w:tcBorders>
            <w:vAlign w:val="center"/>
          </w:tcPr>
          <w:p w14:paraId="278FD872" w14:textId="0DAB21FD" w:rsidR="006F77CB" w:rsidRPr="006F77CB" w:rsidRDefault="006F77CB" w:rsidP="006F77CB">
            <w:pPr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A1:</w:t>
            </w:r>
            <w:r w:rsidRPr="006F77CB">
              <w:rPr>
                <w:rFonts w:ascii="Open Sans Light" w:hAnsi="Open Sans Light" w:cs="Open Sans Light"/>
                <w:b w:val="0"/>
                <w:bCs w:val="0"/>
                <w:i/>
                <w:iCs/>
                <w:color w:val="00B050"/>
                <w:sz w:val="22"/>
                <w:szCs w:val="22"/>
              </w:rPr>
              <w:t xml:space="preserve"> </w:t>
            </w:r>
            <w:r w:rsidRPr="006F77CB">
              <w:rPr>
                <w:rFonts w:ascii="Open Sans Light" w:hAnsi="Open Sans Light" w:cs="Open Sans Light"/>
                <w:b w:val="0"/>
                <w:bCs w:val="0"/>
                <w:color w:val="auto"/>
                <w:sz w:val="22"/>
                <w:szCs w:val="22"/>
              </w:rPr>
              <w:t>Family 4 - Housing insecurity</w:t>
            </w:r>
          </w:p>
        </w:tc>
        <w:tc>
          <w:tcPr>
            <w:tcW w:w="6475" w:type="dxa"/>
            <w:tcBorders>
              <w:bottom w:val="none" w:sz="0" w:space="0" w:color="auto"/>
            </w:tcBorders>
            <w:vAlign w:val="center"/>
          </w:tcPr>
          <w:p w14:paraId="546F533F" w14:textId="0D2B0DDF" w:rsidR="006F77CB" w:rsidRPr="006F77CB" w:rsidRDefault="006F77CB" w:rsidP="006F77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b w:val="0"/>
                <w:bCs w:val="0"/>
                <w:color w:val="1F1F1F"/>
                <w:sz w:val="22"/>
                <w:szCs w:val="22"/>
              </w:rPr>
              <w:t>Characteristics, experiences, and outcomes of children/families experiencing homelessness or housing insecurity in Educare schools</w:t>
            </w:r>
          </w:p>
        </w:tc>
      </w:tr>
      <w:tr w:rsidR="006F77CB" w:rsidRPr="006F77CB" w14:paraId="18B2223F" w14:textId="77777777" w:rsidTr="006F77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Align w:val="center"/>
          </w:tcPr>
          <w:p w14:paraId="2B962B1A" w14:textId="794397C3" w:rsidR="006F77CB" w:rsidRPr="006F77CB" w:rsidRDefault="006F77CB" w:rsidP="006F77CB">
            <w:pPr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A2:  P&amp;M 1 - Staff survey PD questions</w:t>
            </w:r>
          </w:p>
        </w:tc>
        <w:tc>
          <w:tcPr>
            <w:tcW w:w="6475" w:type="dxa"/>
            <w:vAlign w:val="center"/>
          </w:tcPr>
          <w:p w14:paraId="3B0061BB" w14:textId="47BFCF2C" w:rsidR="006F77CB" w:rsidRPr="006F77CB" w:rsidRDefault="006F77CB" w:rsidP="006F77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sz w:val="22"/>
                <w:szCs w:val="22"/>
              </w:rPr>
              <w:t>Professional Development staff survey questions</w:t>
            </w:r>
          </w:p>
        </w:tc>
      </w:tr>
      <w:tr w:rsidR="006F77CB" w:rsidRPr="006F77CB" w14:paraId="68175A44" w14:textId="77777777" w:rsidTr="006F77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Align w:val="center"/>
          </w:tcPr>
          <w:p w14:paraId="04D8802A" w14:textId="3121FE2A" w:rsidR="006F77CB" w:rsidRPr="006F77CB" w:rsidRDefault="006F77CB" w:rsidP="006F77CB">
            <w:pPr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A3:  Paper Planning</w:t>
            </w:r>
          </w:p>
        </w:tc>
        <w:tc>
          <w:tcPr>
            <w:tcW w:w="6475" w:type="dxa"/>
            <w:vAlign w:val="center"/>
          </w:tcPr>
          <w:p w14:paraId="00B9845B" w14:textId="247BAD6F" w:rsidR="006F77CB" w:rsidRPr="006F77CB" w:rsidRDefault="006F77CB" w:rsidP="006F77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sz w:val="22"/>
                <w:szCs w:val="22"/>
              </w:rPr>
              <w:t>Discussion of promising paper topics and where to start if you are new to the Network</w:t>
            </w:r>
          </w:p>
        </w:tc>
      </w:tr>
      <w:tr w:rsidR="006F77CB" w:rsidRPr="006F77CB" w14:paraId="22194F12" w14:textId="77777777" w:rsidTr="006F77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Align w:val="center"/>
          </w:tcPr>
          <w:p w14:paraId="62EEE048" w14:textId="00206183" w:rsidR="006F77CB" w:rsidRPr="006F77CB" w:rsidRDefault="006F77CB" w:rsidP="006F77CB">
            <w:pPr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A4:  Qualitative Data - Open-ended question about race</w:t>
            </w:r>
          </w:p>
        </w:tc>
        <w:tc>
          <w:tcPr>
            <w:tcW w:w="6475" w:type="dxa"/>
            <w:vAlign w:val="center"/>
          </w:tcPr>
          <w:p w14:paraId="011F1FF3" w14:textId="37B93971" w:rsidR="006F77CB" w:rsidRPr="006F77CB" w:rsidRDefault="006F77CB" w:rsidP="006F77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sz w:val="22"/>
                <w:szCs w:val="22"/>
              </w:rPr>
              <w:t>Review preliminary analysis of responses to staff survey open-ended questions about race, potential qualitative studies</w:t>
            </w:r>
          </w:p>
        </w:tc>
      </w:tr>
      <w:tr w:rsidR="006F77CB" w:rsidRPr="006F77CB" w14:paraId="16B533B5" w14:textId="77777777" w:rsidTr="006F77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Align w:val="center"/>
          </w:tcPr>
          <w:p w14:paraId="3FFB3C4F" w14:textId="7549804E" w:rsidR="006F77CB" w:rsidRPr="006F77CB" w:rsidRDefault="006F77CB" w:rsidP="006F77CB">
            <w:pPr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A5: Tableau Reports</w:t>
            </w:r>
          </w:p>
        </w:tc>
        <w:tc>
          <w:tcPr>
            <w:tcW w:w="6475" w:type="dxa"/>
            <w:vAlign w:val="center"/>
          </w:tcPr>
          <w:p w14:paraId="24456EB7" w14:textId="57DD6DC7" w:rsidR="006F77CB" w:rsidRPr="006F77CB" w:rsidRDefault="006F77CB" w:rsidP="006F77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sz w:val="22"/>
                <w:szCs w:val="22"/>
              </w:rPr>
              <w:t>After 20 min. whole group session, feedback and planning next steps.</w:t>
            </w:r>
          </w:p>
        </w:tc>
      </w:tr>
    </w:tbl>
    <w:p w14:paraId="40EB678A" w14:textId="77777777" w:rsidR="006F77CB" w:rsidRDefault="006F77CB"/>
    <w:p w14:paraId="3B193C18" w14:textId="77777777" w:rsidR="006F77CB" w:rsidRDefault="006F77CB"/>
    <w:p w14:paraId="6B14BC52" w14:textId="7320BA87" w:rsidR="006F77CB" w:rsidRPr="006F77CB" w:rsidRDefault="006F77CB">
      <w:pPr>
        <w:rPr>
          <w:rFonts w:ascii="Museo 300" w:hAnsi="Museo 300"/>
          <w:color w:val="2A76AB" w:themeColor="accent2" w:themeShade="BF"/>
        </w:rPr>
      </w:pPr>
      <w:r w:rsidRPr="006F77CB">
        <w:rPr>
          <w:rFonts w:ascii="Museo 300" w:hAnsi="Museo 300"/>
          <w:color w:val="2A76AB" w:themeColor="accent2" w:themeShade="BF"/>
        </w:rPr>
        <w:t xml:space="preserve">December 6 – </w:t>
      </w:r>
      <w:r w:rsidR="00D95F40">
        <w:rPr>
          <w:rFonts w:ascii="Museo 300" w:hAnsi="Museo 300"/>
          <w:color w:val="2A76AB" w:themeColor="accent2" w:themeShade="BF"/>
        </w:rPr>
        <w:t xml:space="preserve"> </w:t>
      </w:r>
      <w:r w:rsidR="00060ADA">
        <w:rPr>
          <w:rFonts w:ascii="Museo 300" w:hAnsi="Museo 300"/>
          <w:color w:val="2A76AB" w:themeColor="accent2" w:themeShade="BF"/>
        </w:rPr>
        <w:t>1:15</w:t>
      </w:r>
      <w:r w:rsidRPr="006F77CB">
        <w:rPr>
          <w:rFonts w:ascii="Museo 300" w:hAnsi="Museo 300"/>
          <w:color w:val="2A76AB" w:themeColor="accent2" w:themeShade="BF"/>
        </w:rPr>
        <w:t>–2</w:t>
      </w:r>
      <w:r w:rsidR="00060ADA">
        <w:rPr>
          <w:rFonts w:ascii="Museo 300" w:hAnsi="Museo 300"/>
          <w:color w:val="2A76AB" w:themeColor="accent2" w:themeShade="BF"/>
        </w:rPr>
        <w:t>:30</w:t>
      </w:r>
      <w:r w:rsidRPr="006F77CB">
        <w:rPr>
          <w:rFonts w:ascii="Museo 300" w:hAnsi="Museo 300"/>
          <w:color w:val="2A76AB" w:themeColor="accent2" w:themeShade="BF"/>
        </w:rPr>
        <w:t xml:space="preserve"> pm  |   Session B</w:t>
      </w:r>
    </w:p>
    <w:tbl>
      <w:tblPr>
        <w:tblStyle w:val="GridTable6Colorfu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6475"/>
      </w:tblGrid>
      <w:tr w:rsidR="006F77CB" w:rsidRPr="006F77CB" w14:paraId="1E535724" w14:textId="77777777" w:rsidTr="006F77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tcBorders>
              <w:bottom w:val="none" w:sz="0" w:space="0" w:color="auto"/>
            </w:tcBorders>
            <w:vAlign w:val="center"/>
          </w:tcPr>
          <w:p w14:paraId="4D946FF3" w14:textId="1A08AF27" w:rsidR="006F77CB" w:rsidRPr="006F77CB" w:rsidRDefault="006F77CB" w:rsidP="006F77CB">
            <w:pPr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B1: CARES</w:t>
            </w:r>
          </w:p>
        </w:tc>
        <w:tc>
          <w:tcPr>
            <w:tcW w:w="6475" w:type="dxa"/>
            <w:tcBorders>
              <w:bottom w:val="none" w:sz="0" w:space="0" w:color="auto"/>
            </w:tcBorders>
            <w:vAlign w:val="center"/>
          </w:tcPr>
          <w:p w14:paraId="5297A2F4" w14:textId="12D55D4B" w:rsidR="006F77CB" w:rsidRPr="006F77CB" w:rsidRDefault="006F77CB" w:rsidP="006F77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Open to others not on the committee</w:t>
            </w:r>
          </w:p>
        </w:tc>
      </w:tr>
      <w:tr w:rsidR="006F77CB" w:rsidRPr="006F77CB" w14:paraId="65E8ACA4" w14:textId="77777777" w:rsidTr="006F77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Align w:val="center"/>
          </w:tcPr>
          <w:p w14:paraId="7E42B426" w14:textId="5A341D5E" w:rsidR="006F77CB" w:rsidRPr="006F77CB" w:rsidRDefault="006F77CB" w:rsidP="006F77CB">
            <w:pPr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B2: Classroom 4 - Classroom language spread</w:t>
            </w:r>
          </w:p>
        </w:tc>
        <w:tc>
          <w:tcPr>
            <w:tcW w:w="6475" w:type="dxa"/>
            <w:vAlign w:val="center"/>
          </w:tcPr>
          <w:p w14:paraId="60061F39" w14:textId="6F553BB3" w:rsidR="006F77CB" w:rsidRPr="006F77CB" w:rsidRDefault="006F77CB" w:rsidP="006F77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sz w:val="22"/>
                <w:szCs w:val="22"/>
              </w:rPr>
              <w:t>Does classroom language spread/variability matter to children’s language growth within gender and age reference groups</w:t>
            </w:r>
          </w:p>
        </w:tc>
      </w:tr>
      <w:tr w:rsidR="006F77CB" w:rsidRPr="006F77CB" w14:paraId="1F472F20" w14:textId="77777777" w:rsidTr="006F77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Align w:val="center"/>
          </w:tcPr>
          <w:p w14:paraId="2A33EEBD" w14:textId="1C5793D0" w:rsidR="006F77CB" w:rsidRPr="006F77CB" w:rsidRDefault="006F77CB" w:rsidP="006F77CB">
            <w:pPr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B3: Educare Datasets</w:t>
            </w:r>
          </w:p>
        </w:tc>
        <w:tc>
          <w:tcPr>
            <w:tcW w:w="6475" w:type="dxa"/>
            <w:vAlign w:val="center"/>
          </w:tcPr>
          <w:p w14:paraId="255A965D" w14:textId="33E035B8" w:rsidR="006F77CB" w:rsidRPr="006F77CB" w:rsidRDefault="006F77CB" w:rsidP="006F77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sz w:val="22"/>
                <w:szCs w:val="22"/>
              </w:rPr>
              <w:t xml:space="preserve">Using SAS and STATA to merge </w:t>
            </w:r>
            <w:proofErr w:type="spellStart"/>
            <w:r w:rsidRPr="006F77CB">
              <w:rPr>
                <w:rFonts w:ascii="Open Sans Light" w:hAnsi="Open Sans Light" w:cs="Open Sans Light"/>
                <w:sz w:val="22"/>
                <w:szCs w:val="22"/>
              </w:rPr>
              <w:t>datesets</w:t>
            </w:r>
            <w:proofErr w:type="spellEnd"/>
          </w:p>
        </w:tc>
      </w:tr>
      <w:tr w:rsidR="006F77CB" w:rsidRPr="006F77CB" w14:paraId="74EC2F6B" w14:textId="77777777" w:rsidTr="006F77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5" w:type="dxa"/>
            <w:vAlign w:val="center"/>
          </w:tcPr>
          <w:p w14:paraId="08E7A117" w14:textId="66CE6548" w:rsidR="006F77CB" w:rsidRPr="006F77CB" w:rsidRDefault="006F77CB" w:rsidP="006F77CB">
            <w:pPr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B4: Workforce 7 – FES turnover (survival analysis)</w:t>
            </w:r>
          </w:p>
        </w:tc>
        <w:tc>
          <w:tcPr>
            <w:tcW w:w="6475" w:type="dxa"/>
            <w:vAlign w:val="center"/>
          </w:tcPr>
          <w:p w14:paraId="391BA741" w14:textId="3B7998B4" w:rsidR="006F77CB" w:rsidRPr="006F77CB" w:rsidRDefault="006F77CB" w:rsidP="006F77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sz w:val="22"/>
                <w:szCs w:val="22"/>
              </w:rPr>
              <w:t>FES - what supports them staying or leaving (turnover) using survival analysis</w:t>
            </w:r>
          </w:p>
        </w:tc>
      </w:tr>
    </w:tbl>
    <w:p w14:paraId="79009054" w14:textId="77777777" w:rsidR="006F77CB" w:rsidRDefault="006F77CB"/>
    <w:p w14:paraId="2E434654" w14:textId="77777777" w:rsidR="006F77CB" w:rsidRDefault="006F77CB"/>
    <w:p w14:paraId="0EEFF2DA" w14:textId="77777777" w:rsidR="006F77CB" w:rsidRDefault="006F77CB"/>
    <w:p w14:paraId="0B5D6D1F" w14:textId="73A99C41" w:rsidR="006F77CB" w:rsidRPr="006F77CB" w:rsidRDefault="006F77CB">
      <w:pPr>
        <w:rPr>
          <w:rFonts w:ascii="Museo 300" w:hAnsi="Museo 300"/>
          <w:color w:val="2A76AB" w:themeColor="accent2" w:themeShade="BF"/>
        </w:rPr>
      </w:pPr>
      <w:r w:rsidRPr="006F77CB">
        <w:rPr>
          <w:rFonts w:ascii="Museo 300" w:hAnsi="Museo 300"/>
          <w:color w:val="2A76AB" w:themeColor="accent2" w:themeShade="BF"/>
        </w:rPr>
        <w:t>December 6 – 2:45–4 pm  |  Session C</w:t>
      </w:r>
    </w:p>
    <w:tbl>
      <w:tblPr>
        <w:tblStyle w:val="GridTable6Colorfu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6565"/>
      </w:tblGrid>
      <w:tr w:rsidR="006F77CB" w:rsidRPr="006F77CB" w14:paraId="5534D47F" w14:textId="77777777" w:rsidTr="006F77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tcBorders>
              <w:bottom w:val="none" w:sz="0" w:space="0" w:color="auto"/>
            </w:tcBorders>
            <w:vAlign w:val="center"/>
          </w:tcPr>
          <w:p w14:paraId="4DBB103F" w14:textId="7EDE242C" w:rsidR="006F77CB" w:rsidRPr="006F77CB" w:rsidRDefault="006F77CB" w:rsidP="006F77CB">
            <w:pPr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C1: Dosage 1 – Survival analysis</w:t>
            </w:r>
          </w:p>
        </w:tc>
        <w:tc>
          <w:tcPr>
            <w:tcW w:w="6565" w:type="dxa"/>
            <w:tcBorders>
              <w:bottom w:val="none" w:sz="0" w:space="0" w:color="auto"/>
            </w:tcBorders>
            <w:vAlign w:val="center"/>
          </w:tcPr>
          <w:p w14:paraId="4CD198F1" w14:textId="3FFFC7F9" w:rsidR="006F77CB" w:rsidRPr="006F77CB" w:rsidRDefault="006F77CB" w:rsidP="006F77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Existing co-authors only</w:t>
            </w:r>
          </w:p>
          <w:p w14:paraId="1C6B2345" w14:textId="696B1A01" w:rsidR="006F77CB" w:rsidRPr="006F77CB" w:rsidRDefault="006F77CB" w:rsidP="006F77C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Survival analysis— child and family predictors</w:t>
            </w:r>
          </w:p>
        </w:tc>
      </w:tr>
      <w:tr w:rsidR="006F77CB" w:rsidRPr="006F77CB" w14:paraId="0365DE9E" w14:textId="77777777" w:rsidTr="006F77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66C90272" w14:textId="5CDA6FEA" w:rsidR="006F77CB" w:rsidRPr="006F77CB" w:rsidRDefault="006F77CB" w:rsidP="006F77CB">
            <w:pPr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C2: LEP Reports and Tools</w:t>
            </w:r>
          </w:p>
        </w:tc>
        <w:tc>
          <w:tcPr>
            <w:tcW w:w="6565" w:type="dxa"/>
            <w:vAlign w:val="center"/>
          </w:tcPr>
          <w:p w14:paraId="486FC859" w14:textId="64EDEB80" w:rsidR="006F77CB" w:rsidRPr="006F77CB" w:rsidRDefault="006F77CB" w:rsidP="006F77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sz w:val="22"/>
                <w:szCs w:val="22"/>
              </w:rPr>
              <w:t xml:space="preserve">Melissa and Sarah W. propose to facilitate a working session on useful reports and tools, including uploading reports to Educare Share. </w:t>
            </w:r>
          </w:p>
        </w:tc>
      </w:tr>
      <w:tr w:rsidR="006F77CB" w:rsidRPr="006F77CB" w14:paraId="4FF3C5F9" w14:textId="77777777" w:rsidTr="006F77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761A1688" w14:textId="43045D3E" w:rsidR="006F77CB" w:rsidRPr="006F77CB" w:rsidRDefault="006F77CB" w:rsidP="006F77CB">
            <w:pPr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 xml:space="preserve">C3: RPP Paper </w:t>
            </w:r>
          </w:p>
        </w:tc>
        <w:tc>
          <w:tcPr>
            <w:tcW w:w="6565" w:type="dxa"/>
            <w:vAlign w:val="center"/>
          </w:tcPr>
          <w:p w14:paraId="61DF5604" w14:textId="16708683" w:rsidR="006F77CB" w:rsidRPr="006F77CB" w:rsidRDefault="006F77CB" w:rsidP="006F77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sz w:val="22"/>
                <w:szCs w:val="22"/>
              </w:rPr>
              <w:t>Plan a paper describing the deep RPP work at Educare schools</w:t>
            </w:r>
          </w:p>
        </w:tc>
      </w:tr>
      <w:tr w:rsidR="006F77CB" w:rsidRPr="006F77CB" w14:paraId="7B89C206" w14:textId="77777777" w:rsidTr="006F77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  <w:vAlign w:val="center"/>
          </w:tcPr>
          <w:p w14:paraId="55FEB839" w14:textId="5310F4DA" w:rsidR="006F77CB" w:rsidRPr="006F77CB" w:rsidRDefault="006F77CB" w:rsidP="006F77CB">
            <w:pPr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b w:val="0"/>
                <w:bCs w:val="0"/>
                <w:sz w:val="22"/>
                <w:szCs w:val="22"/>
              </w:rPr>
              <w:t>C4: Workforce 8 – Staff well-being</w:t>
            </w:r>
          </w:p>
        </w:tc>
        <w:tc>
          <w:tcPr>
            <w:tcW w:w="6565" w:type="dxa"/>
            <w:vAlign w:val="center"/>
          </w:tcPr>
          <w:p w14:paraId="5275C28C" w14:textId="00200545" w:rsidR="006F77CB" w:rsidRPr="006F77CB" w:rsidRDefault="006F77CB" w:rsidP="006F77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sz w:val="22"/>
                <w:szCs w:val="22"/>
              </w:rPr>
              <w:t>Existing co-authors only</w:t>
            </w:r>
          </w:p>
          <w:p w14:paraId="27EE4996" w14:textId="2B1EAA3D" w:rsidR="006F77CB" w:rsidRPr="006F77CB" w:rsidRDefault="006F77CB" w:rsidP="006F77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sz w:val="22"/>
                <w:szCs w:val="22"/>
              </w:rPr>
            </w:pPr>
            <w:r w:rsidRPr="006F77CB">
              <w:rPr>
                <w:rFonts w:ascii="Open Sans Light" w:hAnsi="Open Sans Light" w:cs="Open Sans Light"/>
                <w:sz w:val="22"/>
                <w:szCs w:val="22"/>
              </w:rPr>
              <w:t>Workforce Well-Being</w:t>
            </w:r>
          </w:p>
        </w:tc>
      </w:tr>
    </w:tbl>
    <w:p w14:paraId="3E30701F" w14:textId="77777777" w:rsidR="006F77CB" w:rsidRDefault="006F77CB"/>
    <w:sectPr w:rsidR="006F77CB" w:rsidSect="00093D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500">
    <w:altName w:val="Calibri"/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Museo 300"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  <w:embedRegular r:id="rId1" w:fontKey="{B909BC41-0B8E-4647-979C-B8B9269F7FF1}"/>
    <w:embedItalic r:id="rId2" w:fontKey="{A71F5372-2EFC-AC46-8593-B6B6C4E7EF1A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7CB"/>
    <w:rsid w:val="00060ADA"/>
    <w:rsid w:val="00093D0E"/>
    <w:rsid w:val="001E31CF"/>
    <w:rsid w:val="00341609"/>
    <w:rsid w:val="003657A3"/>
    <w:rsid w:val="00596721"/>
    <w:rsid w:val="006F77CB"/>
    <w:rsid w:val="00780BFC"/>
    <w:rsid w:val="00832307"/>
    <w:rsid w:val="00987AE3"/>
    <w:rsid w:val="00B006A2"/>
    <w:rsid w:val="00C05814"/>
    <w:rsid w:val="00D95F40"/>
    <w:rsid w:val="00ED3C2F"/>
    <w:rsid w:val="00F5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72B8F"/>
  <w15:chartTrackingRefBased/>
  <w15:docId w15:val="{AD735514-B8A0-F94D-ADBF-CF4716756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7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">
    <w:name w:val="Grid Table 6 Colorful"/>
    <w:basedOn w:val="TableNormal"/>
    <w:uiPriority w:val="51"/>
    <w:rsid w:val="006F77C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FPG color palett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C10230"/>
      </a:accent1>
      <a:accent2>
        <a:srgbClr val="4B9CD3"/>
      </a:accent2>
      <a:accent3>
        <a:srgbClr val="B3D856"/>
      </a:accent3>
      <a:accent4>
        <a:srgbClr val="13284B"/>
      </a:accent4>
      <a:accent5>
        <a:srgbClr val="BC4700"/>
      </a:accent5>
      <a:accent6>
        <a:srgbClr val="FFAD0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209</Words>
  <Characters>1426</Characters>
  <Application>Microsoft Office Word</Application>
  <DocSecurity>0</DocSecurity>
  <Lines>75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Donahue, Kalen Frost Grosskopf</dc:creator>
  <cp:keywords/>
  <dc:description/>
  <cp:lastModifiedBy>Donahue, Kalen Frost Grosskopf</cp:lastModifiedBy>
  <cp:revision>3</cp:revision>
  <dcterms:created xsi:type="dcterms:W3CDTF">2023-11-29T20:27:00Z</dcterms:created>
  <dcterms:modified xsi:type="dcterms:W3CDTF">2023-11-29T21:29:00Z</dcterms:modified>
</cp:coreProperties>
</file>